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sz w:val="32"/>
          <w:szCs w:val="32"/>
        </w:rPr>
        <w:t>国库现金定期存款存放金额公示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4868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86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供应商名称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最终分配金额（单位：亿元）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86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徽商银行股份有限公司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19.26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86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中国农业银行股份有限公司安徽省分行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14.95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86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中国建设银行股份有限公司安徽省分行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13.73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486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中国工商银行股份有限公司安徽省分行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12.34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486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中国银行股份有限公司安徽省分行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10.43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486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合肥科技农村商业银行股份有限公司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9.94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486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兴业银行股份有限公司合肥分行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9.84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486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招商银行股份有限公司合肥分行</w:t>
            </w:r>
            <w:bookmarkStart w:id="0" w:name="_GoBack"/>
            <w:bookmarkEnd w:id="0"/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9.25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486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浙商银行股份有限公司合肥分行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9.13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486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交通银行股份有限公司安徽省分行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8.79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486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中国光大银行股份有限公司合肥分行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8.58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486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杭州银行股份有限公司合肥分行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7.85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486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中国邮政储蓄银行股份有限公司安徽省分行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7.71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486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中信银行股份有限公司合肥分行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7.42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486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平安银行股份有限公司合肥分行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7.17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486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上海浦东发展银行股份有限公司合肥分行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486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中国民生银行股份有限公司合肥分行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486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渤海银行股份有限公司合肥分行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486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东莞银行股份有限公司合肥分行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486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九江银行股份有限公司合肥分行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486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恒丰银行股份有限公司合肥分行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486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广发银行股份有限公司合肥分行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486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华夏银行股份有限公司合肥分行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3.77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ODI0MjAzYTEyZmIzODllYzRmZjg2MTA5ODcwZmQifQ=="/>
  </w:docVars>
  <w:rsids>
    <w:rsidRoot w:val="35741F71"/>
    <w:rsid w:val="35741F71"/>
    <w:rsid w:val="3D8F4F07"/>
    <w:rsid w:val="3F015901"/>
    <w:rsid w:val="43514164"/>
    <w:rsid w:val="467D7524"/>
    <w:rsid w:val="539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widowControl/>
      <w:spacing w:before="240" w:after="60"/>
      <w:jc w:val="left"/>
      <w:outlineLvl w:val="2"/>
    </w:pPr>
    <w:rPr>
      <w:rFonts w:ascii="Cambria" w:hAnsi="Cambria" w:eastAsia="宋体" w:cs="宋体"/>
      <w:b/>
      <w:bCs/>
      <w:kern w:val="0"/>
      <w:sz w:val="26"/>
      <w:szCs w:val="2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515</Characters>
  <Lines>0</Lines>
  <Paragraphs>0</Paragraphs>
  <TotalTime>0</TotalTime>
  <ScaleCrop>false</ScaleCrop>
  <LinksUpToDate>false</LinksUpToDate>
  <CharactersWithSpaces>515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2023-09-12T06:58:00Z</dcterms:created>
  <dc:creator>admin</dc:creator>
  <cp:lastModifiedBy>admin</cp:lastModifiedBy>
  <dcterms:modified xsi:type="dcterms:W3CDTF">2025-06-19T05:21:55Z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CE91544A171748E99CC85E3C0498F1B0_12</vt:lpwstr>
  </property>
</Properties>
</file>